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B1D" w:rsidRPr="00753A74" w:rsidRDefault="00912B1D" w:rsidP="00912B1D">
      <w:pPr>
        <w:ind w:firstLine="708"/>
        <w:jc w:val="both"/>
        <w:rPr>
          <w:rFonts w:ascii="Times New Roman KK EK" w:hAnsi="Times New Roman KK EK"/>
          <w:b/>
          <w:lang w:val="kk-KZ"/>
        </w:rPr>
      </w:pPr>
      <w:r w:rsidRPr="00753A74">
        <w:rPr>
          <w:rFonts w:ascii="Times New Roman KK EK" w:hAnsi="Times New Roman KK EK"/>
          <w:b/>
          <w:u w:val="single"/>
          <w:lang w:val="kk-KZ"/>
        </w:rPr>
        <w:t>5-ші дәрістің тақырыбы</w:t>
      </w:r>
      <w:r w:rsidRPr="00753A74">
        <w:rPr>
          <w:rFonts w:ascii="Times New Roman KK EK" w:hAnsi="Times New Roman KK EK"/>
          <w:b/>
          <w:lang w:val="kk-KZ"/>
        </w:rPr>
        <w:t xml:space="preserve">. </w:t>
      </w:r>
      <w:r w:rsidRPr="00753A74">
        <w:rPr>
          <w:rFonts w:ascii="Times New Roman KK EK" w:hAnsi="Times New Roman KK EK"/>
          <w:b/>
          <w:i/>
          <w:lang w:val="kk-KZ"/>
        </w:rPr>
        <w:t>Жер қыртысындағы химиялық элементтердің геохимиялық миграциясының сыртқы факторлары.</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Геохимиялық миграцияның сыртқы факторлары атомды қоршаған ортамен байланысты болады. Осы орталардың негізгілерін қарастырайық.</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r>
      <w:r w:rsidRPr="00753A74">
        <w:rPr>
          <w:rFonts w:ascii="Times New Roman KK EK" w:hAnsi="Times New Roman KK EK"/>
          <w:b/>
          <w:sz w:val="24"/>
          <w:szCs w:val="24"/>
          <w:lang w:val="kk-KZ"/>
        </w:rPr>
        <w:t xml:space="preserve">1. Температура.  </w:t>
      </w:r>
      <w:r w:rsidRPr="00753A74">
        <w:rPr>
          <w:rFonts w:ascii="Times New Roman KK EK" w:hAnsi="Times New Roman KK EK"/>
          <w:sz w:val="24"/>
          <w:szCs w:val="24"/>
          <w:lang w:val="kk-KZ"/>
        </w:rPr>
        <w:t xml:space="preserve">Температураның көтерілуімен балқымаларда және ерітінділерде орналасқан элементтердің миграциялық қабілеті артады, химиялық реакцияның жылдамдығы артады және изоморфты ауысулардағы элементтердің өзара ерігіштігі артады. </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Геохимиялық процестің жүруінің негізгі шартына температураның төмендеуі жатады. Температура заттың қозғалмалылығын және агрегатты күйін, химиялық реакцияның жылдамдығын, балқымалар мен ерітінділердегі кристаллизацияның жылдамдығын және реттілігін, элементтердің кристалдық температуралары бойынша дифференциациясын анықтайды. </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В.С.Соболев табиғи  процестерде силикаттардың жаралуы мен бұзылуында температураның рөлі қандай екенін былай көрсеткен:</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а) температураның төмендеуі судың жұтылуымен реакцияға септігін тигізеді, яғни құрамында су көп мөлшерде болатын силикаттардың және  парагенезистердің жаралуына алып келеді; </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б) температураның төмендеуімен жәй және қос силикаттардың бұзылуына алып келетін CO</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және өте қышқыл ангидридтердің активтілігі артады;</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в) температураның төмендеуі қатты фазадағы өзара ерігіштікті төмендетеді және нақты бір катиондардың таза химиялық қосындыларына (ZnS, CuS) жақындайтын изоморфты қосылыстардың таралуына және минералдардың жаралуына алып келеді;</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г) температураның төмендеуі катиондар координациясының ең үлкен саны бар қосындылардың жаралуына септігін тигізеді;</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д)  температураның төмендуімен схемада көрсетілгендей кремний оттекті тетраэдрлі ассоциациялардың  өте күрделілеріне тенденциясы байқалады: </w:t>
      </w:r>
    </w:p>
    <w:p w:rsidR="00912B1D" w:rsidRPr="00753A74" w:rsidRDefault="00912B1D" w:rsidP="00912B1D">
      <w:pPr>
        <w:rPr>
          <w:rFonts w:ascii="Times New Roman KK EK" w:hAnsi="Times New Roman KK EK"/>
          <w:sz w:val="24"/>
          <w:szCs w:val="24"/>
          <w:lang w:val="kk-KZ"/>
        </w:rPr>
      </w:pPr>
      <w:r w:rsidRPr="00753A74">
        <w:rPr>
          <w:rFonts w:ascii="Times New Roman KK EK" w:hAnsi="Times New Roman KK EK"/>
          <w:sz w:val="24"/>
          <w:szCs w:val="24"/>
          <w:lang w:val="kk-KZ"/>
        </w:rPr>
        <w:t xml:space="preserve">      аралды   –   баулылар (цепочечные)        –      ленталы              –         қабатты     </w:t>
      </w:r>
    </w:p>
    <w:p w:rsidR="00912B1D" w:rsidRPr="00753A74" w:rsidRDefault="00912B1D" w:rsidP="00912B1D">
      <w:pPr>
        <w:rPr>
          <w:rFonts w:ascii="Times New Roman KK EK" w:hAnsi="Times New Roman KK EK"/>
          <w:sz w:val="24"/>
          <w:szCs w:val="24"/>
          <w:lang w:val="kk-KZ"/>
        </w:rPr>
      </w:pPr>
      <w:r>
        <w:rPr>
          <w:rFonts w:ascii="Times New Roman KK EK" w:hAnsi="Times New Roman KK EK"/>
          <w:noProof/>
          <w:sz w:val="24"/>
          <w:szCs w:val="24"/>
        </w:rPr>
        <mc:AlternateContent>
          <mc:Choice Requires="wps">
            <w:drawing>
              <wp:anchor distT="0" distB="0" distL="114300" distR="114300" simplePos="0" relativeHeight="251662336" behindDoc="0" locked="0" layoutInCell="1" allowOverlap="1">
                <wp:simplePos x="0" y="0"/>
                <wp:positionH relativeFrom="column">
                  <wp:posOffset>457200</wp:posOffset>
                </wp:positionH>
                <wp:positionV relativeFrom="paragraph">
                  <wp:posOffset>69215</wp:posOffset>
                </wp:positionV>
                <wp:extent cx="635" cy="228600"/>
                <wp:effectExtent l="55245" t="10160" r="58420" b="1841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5.45pt" to="36.0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">
                <v:stroke endarrow="block"/>
              </v:line>
            </w:pict>
          </mc:Fallback>
        </mc:AlternateContent>
      </w:r>
      <w:r>
        <w:rPr>
          <w:rFonts w:ascii="Times New Roman KK EK" w:hAnsi="Times New Roman KK EK"/>
          <w:noProof/>
          <w:sz w:val="24"/>
          <w:szCs w:val="24"/>
        </w:rPr>
        <mc:AlternateContent>
          <mc:Choice Requires="wps">
            <w:drawing>
              <wp:anchor distT="0" distB="0" distL="114300" distR="114300" simplePos="0" relativeHeight="251661312" behindDoc="0" locked="0" layoutInCell="1" allowOverlap="1">
                <wp:simplePos x="0" y="0"/>
                <wp:positionH relativeFrom="column">
                  <wp:posOffset>4876800</wp:posOffset>
                </wp:positionH>
                <wp:positionV relativeFrom="paragraph">
                  <wp:posOffset>69215</wp:posOffset>
                </wp:positionV>
                <wp:extent cx="635" cy="228600"/>
                <wp:effectExtent l="55245" t="10160" r="58420" b="1841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pt,5.45pt" to="384.0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">
                <v:stroke endarrow="block"/>
              </v:line>
            </w:pict>
          </mc:Fallback>
        </mc:AlternateContent>
      </w:r>
      <w:r>
        <w:rPr>
          <w:rFonts w:ascii="Times New Roman KK EK" w:hAnsi="Times New Roman KK EK"/>
          <w:noProof/>
          <w:sz w:val="24"/>
          <w:szCs w:val="24"/>
        </w:rPr>
        <mc:AlternateContent>
          <mc:Choice Requires="wps">
            <w:drawing>
              <wp:anchor distT="0" distB="0" distL="114300" distR="114300" simplePos="0" relativeHeight="251660288" behindDoc="0" locked="0" layoutInCell="1" allowOverlap="1">
                <wp:simplePos x="0" y="0"/>
                <wp:positionH relativeFrom="column">
                  <wp:posOffset>3352800</wp:posOffset>
                </wp:positionH>
                <wp:positionV relativeFrom="paragraph">
                  <wp:posOffset>69215</wp:posOffset>
                </wp:positionV>
                <wp:extent cx="635" cy="228600"/>
                <wp:effectExtent l="55245" t="10160" r="58420" b="1841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pt,5.45pt" to="264.0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">
                <v:stroke endarrow="block"/>
              </v:line>
            </w:pict>
          </mc:Fallback>
        </mc:AlternateContent>
      </w:r>
      <w:r>
        <w:rPr>
          <w:rFonts w:ascii="Times New Roman KK EK" w:hAnsi="Times New Roman KK EK"/>
          <w:noProof/>
          <w:sz w:val="24"/>
          <w:szCs w:val="24"/>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69215</wp:posOffset>
                </wp:positionV>
                <wp:extent cx="635" cy="228600"/>
                <wp:effectExtent l="55245" t="10160" r="58420" b="184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5.45pt" to="144.0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">
                <v:stroke endarrow="block"/>
              </v:line>
            </w:pict>
          </mc:Fallback>
        </mc:AlternateContent>
      </w:r>
      <w:r w:rsidRPr="00753A74">
        <w:rPr>
          <w:rFonts w:ascii="Times New Roman KK EK" w:hAnsi="Times New Roman KK EK"/>
          <w:sz w:val="24"/>
          <w:szCs w:val="24"/>
          <w:lang w:val="kk-KZ"/>
        </w:rPr>
        <w:t xml:space="preserve">      </w:t>
      </w:r>
    </w:p>
    <w:p w:rsidR="00912B1D" w:rsidRPr="00753A74" w:rsidRDefault="00912B1D" w:rsidP="00912B1D">
      <w:pPr>
        <w:rPr>
          <w:rFonts w:ascii="Times New Roman KK EK" w:hAnsi="Times New Roman KK EK"/>
          <w:sz w:val="24"/>
          <w:szCs w:val="24"/>
          <w:lang w:val="kk-KZ"/>
        </w:rPr>
      </w:pPr>
      <w:r w:rsidRPr="00753A74">
        <w:rPr>
          <w:rFonts w:ascii="Times New Roman KK EK" w:hAnsi="Times New Roman KK EK"/>
          <w:sz w:val="24"/>
          <w:szCs w:val="24"/>
          <w:lang w:val="kk-KZ"/>
        </w:rPr>
        <w:t xml:space="preserve">                              </w:t>
      </w:r>
    </w:p>
    <w:p w:rsidR="00912B1D" w:rsidRPr="00753A74" w:rsidRDefault="00912B1D" w:rsidP="00912B1D">
      <w:pPr>
        <w:rPr>
          <w:rFonts w:ascii="Times New Roman KK EK" w:hAnsi="Times New Roman KK EK"/>
          <w:sz w:val="24"/>
          <w:szCs w:val="24"/>
          <w:lang w:val="kk-KZ"/>
        </w:rPr>
      </w:pPr>
      <w:r w:rsidRPr="00753A74">
        <w:rPr>
          <w:rFonts w:ascii="Times New Roman KK EK" w:hAnsi="Times New Roman KK EK"/>
          <w:sz w:val="24"/>
          <w:szCs w:val="24"/>
          <w:lang w:val="kk-KZ"/>
        </w:rPr>
        <w:t xml:space="preserve">      [SiO</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w:t>
      </w:r>
      <w:r w:rsidRPr="00753A74">
        <w:rPr>
          <w:rFonts w:ascii="Times New Roman KK EK" w:hAnsi="Times New Roman KK EK"/>
          <w:sz w:val="24"/>
          <w:szCs w:val="24"/>
          <w:vertAlign w:val="superscript"/>
          <w:lang w:val="kk-KZ"/>
        </w:rPr>
        <w:t>-4</w:t>
      </w:r>
      <w:r w:rsidRPr="00753A74">
        <w:rPr>
          <w:rFonts w:ascii="Times New Roman KK EK" w:hAnsi="Times New Roman KK EK"/>
          <w:sz w:val="24"/>
          <w:szCs w:val="24"/>
          <w:lang w:val="kk-KZ"/>
        </w:rPr>
        <w:t xml:space="preserve">                  [Si</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6</w:t>
      </w:r>
      <w:r w:rsidRPr="00753A74">
        <w:rPr>
          <w:rFonts w:ascii="Times New Roman KK EK" w:hAnsi="Times New Roman KK EK"/>
          <w:sz w:val="24"/>
          <w:szCs w:val="24"/>
          <w:lang w:val="kk-KZ"/>
        </w:rPr>
        <w:t>]</w:t>
      </w:r>
      <w:r w:rsidRPr="00753A74">
        <w:rPr>
          <w:rFonts w:ascii="Times New Roman KK EK" w:hAnsi="Times New Roman KK EK"/>
          <w:sz w:val="24"/>
          <w:szCs w:val="24"/>
          <w:vertAlign w:val="superscript"/>
          <w:lang w:val="kk-KZ"/>
        </w:rPr>
        <w:t>-4</w:t>
      </w:r>
      <w:r w:rsidRPr="00753A74">
        <w:rPr>
          <w:rFonts w:ascii="Times New Roman KK EK" w:hAnsi="Times New Roman KK EK"/>
          <w:sz w:val="24"/>
          <w:szCs w:val="24"/>
          <w:lang w:val="kk-KZ"/>
        </w:rPr>
        <w:t xml:space="preserve"> [Si</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9</w:t>
      </w:r>
      <w:r w:rsidRPr="00753A74">
        <w:rPr>
          <w:rFonts w:ascii="Times New Roman KK EK" w:hAnsi="Times New Roman KK EK"/>
          <w:sz w:val="24"/>
          <w:szCs w:val="24"/>
          <w:lang w:val="kk-KZ"/>
        </w:rPr>
        <w:t>]</w:t>
      </w:r>
      <w:r w:rsidRPr="00753A74">
        <w:rPr>
          <w:rFonts w:ascii="Times New Roman KK EK" w:hAnsi="Times New Roman KK EK"/>
          <w:sz w:val="24"/>
          <w:szCs w:val="24"/>
          <w:vertAlign w:val="superscript"/>
          <w:lang w:val="kk-KZ"/>
        </w:rPr>
        <w:t>-9</w:t>
      </w:r>
      <w:r w:rsidRPr="00753A74">
        <w:rPr>
          <w:rFonts w:ascii="Times New Roman KK EK" w:hAnsi="Times New Roman KK EK"/>
          <w:sz w:val="24"/>
          <w:szCs w:val="24"/>
          <w:lang w:val="kk-KZ"/>
        </w:rPr>
        <w:t xml:space="preserve">       [Si</w:t>
      </w:r>
      <w:r w:rsidRPr="00753A74">
        <w:rPr>
          <w:rFonts w:ascii="Times New Roman KK EK" w:hAnsi="Times New Roman KK EK"/>
          <w:sz w:val="24"/>
          <w:szCs w:val="24"/>
          <w:vertAlign w:val="subscript"/>
          <w:lang w:val="kk-KZ"/>
        </w:rPr>
        <w:t>5</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15</w:t>
      </w:r>
      <w:r w:rsidRPr="00753A74">
        <w:rPr>
          <w:rFonts w:ascii="Times New Roman KK EK" w:hAnsi="Times New Roman KK EK"/>
          <w:sz w:val="24"/>
          <w:szCs w:val="24"/>
          <w:lang w:val="kk-KZ"/>
        </w:rPr>
        <w:t>]</w:t>
      </w:r>
      <w:r w:rsidRPr="00753A74">
        <w:rPr>
          <w:rFonts w:ascii="Times New Roman KK EK" w:hAnsi="Times New Roman KK EK"/>
          <w:sz w:val="24"/>
          <w:szCs w:val="24"/>
          <w:vertAlign w:val="superscript"/>
          <w:lang w:val="kk-KZ"/>
        </w:rPr>
        <w:t>-10</w:t>
      </w:r>
      <w:r w:rsidRPr="00753A74">
        <w:rPr>
          <w:rFonts w:ascii="Times New Roman KK EK" w:hAnsi="Times New Roman KK EK"/>
          <w:sz w:val="24"/>
          <w:szCs w:val="24"/>
          <w:lang w:val="kk-KZ"/>
        </w:rPr>
        <w:t xml:space="preserve"> [Si</w:t>
      </w:r>
      <w:r w:rsidRPr="00753A74">
        <w:rPr>
          <w:rFonts w:ascii="Times New Roman KK EK" w:hAnsi="Times New Roman KK EK"/>
          <w:sz w:val="24"/>
          <w:szCs w:val="24"/>
          <w:vertAlign w:val="subscript"/>
          <w:lang w:val="kk-KZ"/>
        </w:rPr>
        <w:t>6</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18</w:t>
      </w:r>
      <w:r w:rsidRPr="00753A74">
        <w:rPr>
          <w:rFonts w:ascii="Times New Roman KK EK" w:hAnsi="Times New Roman KK EK"/>
          <w:sz w:val="24"/>
          <w:szCs w:val="24"/>
          <w:lang w:val="kk-KZ"/>
        </w:rPr>
        <w:t>]</w:t>
      </w:r>
      <w:r w:rsidRPr="00753A74">
        <w:rPr>
          <w:rFonts w:ascii="Times New Roman KK EK" w:hAnsi="Times New Roman KK EK"/>
          <w:sz w:val="24"/>
          <w:szCs w:val="24"/>
          <w:vertAlign w:val="superscript"/>
          <w:lang w:val="kk-KZ"/>
        </w:rPr>
        <w:t>-12</w:t>
      </w:r>
      <w:r w:rsidRPr="00753A74">
        <w:rPr>
          <w:rFonts w:ascii="Times New Roman KK EK" w:hAnsi="Times New Roman KK EK"/>
          <w:sz w:val="24"/>
          <w:szCs w:val="24"/>
          <w:lang w:val="kk-KZ"/>
        </w:rPr>
        <w:t xml:space="preserve">       [Si</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10</w:t>
      </w:r>
      <w:r w:rsidRPr="00753A74">
        <w:rPr>
          <w:rFonts w:ascii="Times New Roman KK EK" w:hAnsi="Times New Roman KK EK"/>
          <w:sz w:val="24"/>
          <w:szCs w:val="24"/>
          <w:lang w:val="kk-KZ"/>
        </w:rPr>
        <w:t>] [Si</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7</w:t>
      </w:r>
      <w:r w:rsidRPr="00753A74">
        <w:rPr>
          <w:rFonts w:ascii="Times New Roman KK EK" w:hAnsi="Times New Roman KK EK"/>
          <w:sz w:val="24"/>
          <w:szCs w:val="24"/>
          <w:lang w:val="kk-KZ"/>
        </w:rPr>
        <w:t xml:space="preserve">]       </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эпидот                                                                                                      тальк, слюда</w:t>
      </w:r>
    </w:p>
    <w:p w:rsidR="00912B1D" w:rsidRPr="00753A74" w:rsidRDefault="00912B1D" w:rsidP="00912B1D">
      <w:pPr>
        <w:jc w:val="both"/>
        <w:rPr>
          <w:rFonts w:ascii="Times New Roman KK EK" w:hAnsi="Times New Roman KK EK"/>
          <w:sz w:val="24"/>
          <w:szCs w:val="24"/>
          <w:lang w:val="kk-KZ"/>
        </w:rPr>
      </w:pPr>
      <w:r>
        <w:rPr>
          <w:rFonts w:ascii="Times New Roman KK EK" w:hAnsi="Times New Roman KK EK"/>
          <w:noProof/>
          <w:sz w:val="24"/>
          <w:szCs w:val="24"/>
        </w:rPr>
        <mc:AlternateContent>
          <mc:Choice Requires="wps">
            <w:drawing>
              <wp:anchor distT="0" distB="0" distL="114300" distR="114300" simplePos="0" relativeHeight="251663360" behindDoc="0" locked="0" layoutInCell="1" allowOverlap="1">
                <wp:simplePos x="0" y="0"/>
                <wp:positionH relativeFrom="column">
                  <wp:posOffset>762000</wp:posOffset>
                </wp:positionH>
                <wp:positionV relativeFrom="paragraph">
                  <wp:posOffset>168275</wp:posOffset>
                </wp:positionV>
                <wp:extent cx="635" cy="228600"/>
                <wp:effectExtent l="55245" t="10160" r="58420" b="1841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pt,13.25pt" to="60.0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">
                <v:stroke endarrow="block"/>
              </v:line>
            </w:pict>
          </mc:Fallback>
        </mc:AlternateContent>
      </w:r>
      <w:r w:rsidRPr="00753A74">
        <w:rPr>
          <w:rFonts w:ascii="Times New Roman KK EK" w:hAnsi="Times New Roman KK EK"/>
          <w:sz w:val="24"/>
          <w:szCs w:val="24"/>
          <w:lang w:val="kk-KZ"/>
        </w:rPr>
        <w:t xml:space="preserve">   –       каркасты </w:t>
      </w:r>
    </w:p>
    <w:p w:rsidR="00912B1D" w:rsidRPr="00753A74" w:rsidRDefault="00912B1D" w:rsidP="00912B1D">
      <w:pPr>
        <w:tabs>
          <w:tab w:val="left" w:pos="1770"/>
        </w:tabs>
        <w:rPr>
          <w:rFonts w:ascii="Times New Roman KK EK" w:hAnsi="Times New Roman KK EK"/>
          <w:sz w:val="24"/>
          <w:szCs w:val="24"/>
          <w:lang w:val="kk-KZ"/>
        </w:rPr>
      </w:pPr>
      <w:r w:rsidRPr="00753A74">
        <w:rPr>
          <w:rFonts w:ascii="Times New Roman KK EK" w:hAnsi="Times New Roman KK EK"/>
          <w:sz w:val="24"/>
          <w:szCs w:val="24"/>
          <w:lang w:val="kk-KZ"/>
        </w:rPr>
        <w:t xml:space="preserve">   </w:t>
      </w:r>
    </w:p>
    <w:p w:rsidR="00912B1D" w:rsidRPr="00753A74" w:rsidRDefault="00912B1D" w:rsidP="00912B1D">
      <w:pPr>
        <w:tabs>
          <w:tab w:val="left" w:pos="1770"/>
        </w:tabs>
        <w:rPr>
          <w:rFonts w:ascii="Times New Roman KK EK" w:hAnsi="Times New Roman KK EK"/>
          <w:sz w:val="24"/>
          <w:szCs w:val="24"/>
          <w:lang w:val="kk-KZ"/>
        </w:rPr>
      </w:pPr>
    </w:p>
    <w:p w:rsidR="00912B1D" w:rsidRPr="00753A74" w:rsidRDefault="00912B1D" w:rsidP="00912B1D">
      <w:pPr>
        <w:tabs>
          <w:tab w:val="left" w:pos="1770"/>
        </w:tabs>
        <w:rPr>
          <w:rFonts w:ascii="Times New Roman KK EK" w:hAnsi="Times New Roman KK EK"/>
          <w:sz w:val="24"/>
          <w:szCs w:val="24"/>
          <w:lang w:val="kk-KZ"/>
        </w:rPr>
      </w:pPr>
      <w:r w:rsidRPr="00753A74">
        <w:rPr>
          <w:rFonts w:ascii="Times New Roman KK EK" w:hAnsi="Times New Roman KK EK"/>
          <w:sz w:val="24"/>
          <w:szCs w:val="24"/>
          <w:lang w:val="kk-KZ"/>
        </w:rPr>
        <w:t xml:space="preserve"> [AlSiO</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[AlSi</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6</w:t>
      </w:r>
      <w:r w:rsidRPr="00753A74">
        <w:rPr>
          <w:rFonts w:ascii="Times New Roman KK EK" w:hAnsi="Times New Roman KK EK"/>
          <w:sz w:val="24"/>
          <w:szCs w:val="24"/>
          <w:lang w:val="kk-KZ"/>
        </w:rPr>
        <w:t>],  [AlSi</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8</w:t>
      </w:r>
      <w:r w:rsidRPr="00753A74">
        <w:rPr>
          <w:rFonts w:ascii="Times New Roman KK EK" w:hAnsi="Times New Roman KK EK"/>
          <w:sz w:val="24"/>
          <w:szCs w:val="24"/>
          <w:lang w:val="kk-KZ"/>
        </w:rPr>
        <w:t xml:space="preserve">] </w:t>
      </w:r>
    </w:p>
    <w:p w:rsidR="00912B1D" w:rsidRPr="00753A74" w:rsidRDefault="00912B1D" w:rsidP="00912B1D">
      <w:pPr>
        <w:tabs>
          <w:tab w:val="left" w:pos="1770"/>
        </w:tabs>
        <w:rPr>
          <w:rFonts w:ascii="Times New Roman KK EK" w:hAnsi="Times New Roman KK EK"/>
          <w:sz w:val="24"/>
          <w:szCs w:val="24"/>
          <w:lang w:val="kk-KZ"/>
        </w:rPr>
      </w:pPr>
      <w:r w:rsidRPr="00753A74">
        <w:rPr>
          <w:rFonts w:ascii="Times New Roman KK EK" w:hAnsi="Times New Roman KK EK"/>
          <w:sz w:val="24"/>
          <w:szCs w:val="24"/>
          <w:lang w:val="kk-KZ"/>
        </w:rPr>
        <w:t>калий дала шпаты, цеолиттер, лейцит, содалит</w:t>
      </w:r>
    </w:p>
    <w:p w:rsidR="00912B1D" w:rsidRPr="00753A74" w:rsidRDefault="00912B1D" w:rsidP="00912B1D">
      <w:pPr>
        <w:tabs>
          <w:tab w:val="left" w:pos="720"/>
        </w:tabs>
        <w:rPr>
          <w:rFonts w:ascii="Times New Roman KK EK" w:hAnsi="Times New Roman KK EK"/>
          <w:sz w:val="24"/>
          <w:szCs w:val="24"/>
          <w:lang w:val="kk-KZ"/>
        </w:rPr>
      </w:pPr>
      <w:r w:rsidRPr="00753A74">
        <w:rPr>
          <w:rFonts w:ascii="Times New Roman KK EK" w:hAnsi="Times New Roman KK EK"/>
          <w:sz w:val="24"/>
          <w:szCs w:val="24"/>
          <w:lang w:val="kk-KZ"/>
        </w:rPr>
        <w:tab/>
        <w:t>Калий дала шпаты K [AlSi</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8</w:t>
      </w:r>
      <w:r w:rsidRPr="00753A74">
        <w:rPr>
          <w:rFonts w:ascii="Times New Roman KK EK" w:hAnsi="Times New Roman KK EK"/>
          <w:sz w:val="24"/>
          <w:szCs w:val="24"/>
          <w:lang w:val="kk-KZ"/>
        </w:rPr>
        <w:t>] және лейцит  K [AlSi</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8</w:t>
      </w:r>
      <w:r w:rsidRPr="00753A74">
        <w:rPr>
          <w:rFonts w:ascii="Times New Roman KK EK" w:hAnsi="Times New Roman KK EK"/>
          <w:sz w:val="24"/>
          <w:szCs w:val="24"/>
          <w:lang w:val="kk-KZ"/>
        </w:rPr>
        <w:t xml:space="preserve">] кристаллдық тордағы судың рөлінің артуымен байланысты болады. </w:t>
      </w:r>
    </w:p>
    <w:p w:rsidR="00912B1D" w:rsidRPr="00753A74" w:rsidRDefault="00912B1D" w:rsidP="00912B1D">
      <w:pPr>
        <w:tabs>
          <w:tab w:val="left" w:pos="720"/>
        </w:tabs>
        <w:jc w:val="both"/>
        <w:rPr>
          <w:rFonts w:ascii="Times New Roman KK EK" w:hAnsi="Times New Roman KK EK"/>
          <w:sz w:val="24"/>
          <w:szCs w:val="24"/>
          <w:lang w:val="kk-KZ"/>
        </w:rPr>
      </w:pPr>
      <w:r w:rsidRPr="00753A74">
        <w:rPr>
          <w:rFonts w:ascii="Times New Roman KK EK" w:hAnsi="Times New Roman KK EK"/>
          <w:sz w:val="24"/>
          <w:szCs w:val="24"/>
          <w:lang w:val="kk-KZ"/>
        </w:rPr>
        <w:tab/>
        <w:t>Жер қыртысында магмалық балқымаларда температура 1600-1500</w:t>
      </w:r>
      <w:r w:rsidRPr="00753A74">
        <w:rPr>
          <w:rFonts w:ascii="Times New Roman KK EK" w:hAnsi="Times New Roman KK EK"/>
          <w:sz w:val="24"/>
          <w:szCs w:val="24"/>
          <w:vertAlign w:val="superscript"/>
          <w:lang w:val="kk-KZ"/>
        </w:rPr>
        <w:t xml:space="preserve">0 </w:t>
      </w:r>
      <w:r w:rsidRPr="00753A74">
        <w:rPr>
          <w:rFonts w:ascii="Times New Roman KK EK" w:hAnsi="Times New Roman KK EK"/>
          <w:sz w:val="24"/>
          <w:szCs w:val="24"/>
          <w:lang w:val="kk-KZ"/>
        </w:rPr>
        <w:t xml:space="preserve"> 1200-1300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 дейін болады және жер қыртысының терең бөліктерінде  -85</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дейін литосфера бетінде (Антарктидада).   </w:t>
      </w:r>
    </w:p>
    <w:p w:rsidR="00912B1D" w:rsidRPr="00753A74" w:rsidRDefault="00912B1D" w:rsidP="00912B1D">
      <w:pPr>
        <w:tabs>
          <w:tab w:val="left" w:pos="720"/>
        </w:tabs>
        <w:jc w:val="both"/>
        <w:rPr>
          <w:rFonts w:ascii="Times New Roman KK EK" w:hAnsi="Times New Roman KK EK"/>
          <w:sz w:val="24"/>
          <w:szCs w:val="24"/>
          <w:lang w:val="kk-KZ"/>
        </w:rPr>
      </w:pPr>
      <w:r w:rsidRPr="00753A74">
        <w:rPr>
          <w:rFonts w:ascii="Times New Roman KK EK" w:hAnsi="Times New Roman KK EK"/>
          <w:sz w:val="24"/>
          <w:szCs w:val="24"/>
          <w:lang w:val="kk-KZ"/>
        </w:rPr>
        <w:tab/>
        <w:t>Сонымен, жер қыртысындағы элементтер миграциясының геохимиялық процесі температураның мынандай диапазонында 1600-1500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өтеді. Геохимиялық процестердің нақты бір температуралары минералогиялық құрамы әртүрлі  геологиялық денелердің жаралуына септігін тигізеді. Сол үшін геохимиялық процестердің температуралары генетикалық классификациялардың, минералогиялық процестердің және де пайдалы қазба кенорындарының басты факторы болып келеді. </w:t>
      </w:r>
    </w:p>
    <w:p w:rsidR="00912B1D" w:rsidRPr="00753A74" w:rsidRDefault="00912B1D" w:rsidP="00912B1D">
      <w:pPr>
        <w:tabs>
          <w:tab w:val="left" w:pos="720"/>
        </w:tabs>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Бірақ, табиғи процестердің температура туралы ой тұжырымдау өте қиын, себебі бұл процестер бұрын (геологиялық бұрын) болған, ал қазір біз осы процестердің тек қана нәтижелерін зерттей аламыз. </w:t>
      </w:r>
    </w:p>
    <w:p w:rsidR="00912B1D" w:rsidRPr="00753A74" w:rsidRDefault="00912B1D" w:rsidP="00912B1D">
      <w:pPr>
        <w:tabs>
          <w:tab w:val="left" w:pos="720"/>
        </w:tabs>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ab/>
        <w:t xml:space="preserve">Геохимиялық процестердің температурасын геологиялық және минералогиялық термометрлер арқылы анықтайды, бұл сондай минералдар немесе олардың комбинациялары, немесе өздерінің жаралу, өзгеру температуралары белгілі болатын минералдардың нақты бір қасиеттері. Осылардың көмегі арқылы сол процестің температурасын нақты анықтауға болады. </w:t>
      </w:r>
    </w:p>
    <w:p w:rsidR="00912B1D" w:rsidRPr="00753A74" w:rsidRDefault="00912B1D" w:rsidP="00912B1D">
      <w:pPr>
        <w:tabs>
          <w:tab w:val="left" w:pos="720"/>
        </w:tabs>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Бірақ, көптеген минералдардың жаралу температуралары әр түрлі болады. Бұл жағдай бірнеше факторлардың (қысым, қоспалар, ерітінділер мен балқымалардың құрамы) әсеріне байланысты болады. Сол үшін бұларды минералогиялық термометрлер ретінде пайдалануға болмайды. </w:t>
      </w:r>
    </w:p>
    <w:p w:rsidR="00912B1D" w:rsidRPr="00753A74" w:rsidRDefault="00912B1D" w:rsidP="00912B1D">
      <w:pPr>
        <w:tabs>
          <w:tab w:val="left" w:pos="720"/>
        </w:tabs>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Мұндай жағдайда тек қана типоморфты минералдарды пайдалануға болады, себебі олар геохимиялық процестерде нақты бір орынға ие болады. Олар геохимиялық процестердің шарттарын (температура) және уақытын анықтайды, сол себепті оларды зерттеу геохимиялық процестерді түсіну үшін өте маңызды болып келеді.  </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Минералогиялық термометр ретінде қолданылатын типоморфты минералдардан киноварьды HgS  (гидротермалды процестің соңғы сатысында пайда болатын минерал – бөліну температурасы 140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төмен)  мысалы ретінде алуға болады. </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Өте көп модификацися бар кварцта қолданылуы мүмкін:</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1) Пегматитті процестегі гранитті магманың кварцы – 800-700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 – ашық-сұр немесе мөлдір түйірлі немесе кристалшық түрінде (</w:t>
      </w:r>
      <w:r w:rsidRPr="00753A74">
        <w:rPr>
          <w:rFonts w:ascii="Times New Roman KK EK" w:hAnsi="Times New Roman KK EK"/>
          <w:position w:val="-10"/>
          <w:sz w:val="24"/>
          <w:szCs w:val="24"/>
          <w:lang w:val="kk-KZ"/>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5.75pt" o:ole="">
            <v:imagedata r:id="rId5" o:title=""/>
          </v:shape>
          <o:OLEObject Type="Embed" ProgID="Equation.3" ShapeID="_x0000_i1025" DrawAspect="Content" ObjectID="_1545554856" r:id="rId6"/>
        </w:object>
      </w:r>
      <w:r w:rsidRPr="00753A74">
        <w:rPr>
          <w:rFonts w:ascii="Times New Roman KK EK" w:hAnsi="Times New Roman KK EK"/>
          <w:sz w:val="24"/>
          <w:szCs w:val="24"/>
          <w:lang w:val="kk-KZ"/>
        </w:rPr>
        <w:t xml:space="preserve"> - кварц).</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2) Сұрғылттау морионға дейінгі кварц – бағаналы кристаллдар (альфа-кварц) Т-700-550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3) Ақ немесе сұр кварц. Жиі  морионның кристаллдарын өседі – Т-550-500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4) Кварц – дұрыс өспеген үзілмелі, Т-500-400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5) Кварц – сүтті кварц, сирек тау хрусталінің кристаллдары, Т-400-300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6) Кварц – ұсақ кристаллды жаралулар, кейде халцедонға немесе аметистке ауысатын, қысқа бағаналы кристалшықтар – Т-300-200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ab/>
        <w:t>7) Кварц – щетка тәрізді тау хрусталінің жаңа жаралулары – Т-200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және одан төмен.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Бұл кварцтың типоморфты қасиеттерінің схемасы тек қана пегматитті процестерге емес, сонымен қатар гидротермалды жаралуларға тән.</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Кальцит – температура бөлінуіне байланысты кристаллдар түрі өзгеруінің мынандай жолына ие болады:</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350-300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 – пластинаклы (0001);</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300-200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 – негізгі ромбоэдр (1011);</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150-100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 – жайпақ ромбоэдр (0112);</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 және төмен - өткір ромбоэдрлар (4041).</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Геохимиялық процестердің температураларын анықтау үшін біршама объективті және дәл мәліметттерді минералдардағы газ-сұйықты қосуларды минералтермомертлік зерттеулер береді.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Бұл әдіс әр алуан және постмагмалық және гипергендік процестердегі минералдардың жаралу температураларын анықтауға мүмкіндік береді. Сонымен қатар, кристаллизация кезіндегі қысымды бағалау үшін қолдануға болады.</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2. Қысым. </w:t>
      </w:r>
      <w:r w:rsidRPr="00753A74">
        <w:rPr>
          <w:rFonts w:ascii="Times New Roman KK EK" w:hAnsi="Times New Roman KK EK"/>
          <w:sz w:val="24"/>
          <w:szCs w:val="24"/>
          <w:lang w:val="kk-KZ"/>
        </w:rPr>
        <w:t xml:space="preserve">Қысым химиялық элементердің миграциясына үлкен әсер етеді, мысалы тектоникалық жарылымдардар пайда болған кезде магмалық ошаққа әсер етеді. Осымен байланысты ұшпалы компоненттердің бөлініп шығуы пневматолит-гидротермальды процестердің басталуына және магмалық ошақтан химиялық элементтердің қоршаған ортаға интенсивті миграциясын қамтамасыз етеді.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Қысымның тербелісі температураның тербелісімен тығыс байланысты болады. Қысым элементтердің балқу және қайнау температурасына әсер етеді. Мысалы, қысым 1 атм. көтерілсе, темірдің балқу температурасы 0,011</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–ге көтеріледі.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Температура және қысымның біршама тербелісі және олардың арақатынасы элементтің физикалық күйінің өзгеруін анықтайды, сонымен қатар, элементтердің өзара </w:t>
      </w:r>
      <w:r w:rsidRPr="00753A74">
        <w:rPr>
          <w:rFonts w:ascii="Times New Roman KK EK" w:hAnsi="Times New Roman KK EK"/>
          <w:sz w:val="24"/>
          <w:szCs w:val="24"/>
          <w:lang w:val="kk-KZ"/>
        </w:rPr>
        <w:lastRenderedPageBreak/>
        <w:t>миграциясы: балқыту, еріту, төмендеу және т.б. (элементтер миграциясының маңызды шарты болып келеді) жүзеге асады.</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Гипергенді процестерде қысымның өзгеруімен осы процестің жүруіне үлкен әсер ететін қоршаған ортадағы оттегінің, көмір қышқылының және т.б. газдардың мөлшерінің өзгеруі байланысты.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Миграция үшін өте маңызды болатыны  </w:t>
      </w:r>
      <w:r w:rsidRPr="00753A74">
        <w:rPr>
          <w:rFonts w:ascii="Times New Roman KK EK" w:hAnsi="Times New Roman KK EK"/>
          <w:b/>
          <w:i/>
          <w:sz w:val="24"/>
          <w:szCs w:val="24"/>
          <w:lang w:val="kk-KZ"/>
        </w:rPr>
        <w:t>стресс</w:t>
      </w:r>
      <w:r w:rsidRPr="00753A74">
        <w:rPr>
          <w:rFonts w:ascii="Times New Roman KK EK" w:hAnsi="Times New Roman KK EK"/>
          <w:sz w:val="24"/>
          <w:szCs w:val="24"/>
          <w:lang w:val="kk-KZ"/>
        </w:rPr>
        <w:t xml:space="preserve">   - жанама (бүйірлік ) қысым (негізінен минерал жаралу процестерінде). Мысалы, стресс минералдарға мусковит, хлорит, эпидот, цоизит, тальк, дистен, ставролит жатады.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Стресс –  минералдардың өздерінің қайта кристаллдануына септігін тигізетін, заңды-кеңістікті бағытын тудыруын шақыратын метоморфизм факторларының бірі.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Жер қыртысындағы геохимиялық поцестер үшін қысымның төменгі шегі тропо-(атмосфераның төменгі қабығы) және литосфераның шекарасында 1атм. деп қабылданады.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Егер геохимиялық процестерді біздің бақылауымыз жететін </w:t>
      </w:r>
      <w:smartTag w:uri="urn:schemas-microsoft-com:office:smarttags" w:element="metricconverter">
        <w:smartTagPr>
          <w:attr w:name="ProductID" w:val="30 км"/>
        </w:smartTagPr>
        <w:r w:rsidRPr="00753A74">
          <w:rPr>
            <w:rFonts w:ascii="Times New Roman KK EK" w:hAnsi="Times New Roman KK EK"/>
            <w:sz w:val="24"/>
            <w:szCs w:val="24"/>
            <w:lang w:val="kk-KZ"/>
          </w:rPr>
          <w:t>30 км</w:t>
        </w:r>
      </w:smartTag>
      <w:r w:rsidRPr="00753A74">
        <w:rPr>
          <w:rFonts w:ascii="Times New Roman KK EK" w:hAnsi="Times New Roman KK EK"/>
          <w:sz w:val="24"/>
          <w:szCs w:val="24"/>
          <w:lang w:val="kk-KZ"/>
        </w:rPr>
        <w:t xml:space="preserve"> тереңдікте өтеді десек, онда қысымның жоғарғы шегі 7500-10000 атм. болады. Тектоникалық процестер кезінде туындайтын қысымның шамасы туралы айту өте қиын. Өйткені, физиктердің есебі бойынша, алмас 60000 атм. жоғары қысым кезінде көміртегінің мықты модификациясы болып келеді, яғни жоғарғы шегін де осындай шамаға үлкейтуге болады. Бұндай шаманы жер қыртысының геохимиялық процестері кезінде жетеді, бірақ жер қыртысында алмастың кездеуі сирек сияқты  өте сирек кездеседі.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3.</w:t>
      </w:r>
      <w:r w:rsidRPr="00753A74">
        <w:rPr>
          <w:rFonts w:ascii="Times New Roman KK EK" w:hAnsi="Times New Roman KK EK"/>
          <w:sz w:val="24"/>
          <w:szCs w:val="24"/>
          <w:lang w:val="kk-KZ"/>
        </w:rPr>
        <w:t xml:space="preserve"> </w:t>
      </w:r>
      <w:r w:rsidRPr="00753A74">
        <w:rPr>
          <w:rFonts w:ascii="Times New Roman KK EK" w:hAnsi="Times New Roman KK EK"/>
          <w:b/>
          <w:i/>
          <w:sz w:val="24"/>
          <w:szCs w:val="24"/>
          <w:lang w:val="kk-KZ"/>
        </w:rPr>
        <w:t>Ортаның химиялық құрамы</w:t>
      </w:r>
      <w:r w:rsidRPr="00753A74">
        <w:rPr>
          <w:rFonts w:ascii="Times New Roman KK EK" w:hAnsi="Times New Roman KK EK"/>
          <w:sz w:val="24"/>
          <w:szCs w:val="24"/>
          <w:lang w:val="kk-KZ"/>
        </w:rPr>
        <w:t xml:space="preserve"> миграцияның ерекшеліктерін, жер қыртысы жағдайындағы химиялық элементтердің табиғи ерітінділерде және балқымаларда концентрациясын және шашырауын анықтайтын фактор болып келеді. Сонымен қатар миграция процесі кезіндегі элементердің тәртібі физикалық химияның заңдарымен реттеліп отырады, бұларды білмей тіпті қарапайым геохимиялық құбылыстарды зерттеу мүмкін емес.</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Геохимиялық жүйеде миграция ерекшеліктерін анықтайтын өте маңызды фактор осы элементтер санының басқа да элементтер санының  қатынасына тең болатын заттардың концентрациясы болады. Көбінесе концентрация еріген заттағы молекулалар санымен сипатталады, </w:t>
      </w:r>
      <w:smartTag w:uri="urn:schemas-microsoft-com:office:smarttags" w:element="metricconverter">
        <w:smartTagPr>
          <w:attr w:name="ProductID" w:val="1 литр"/>
        </w:smartTagPr>
        <w:r w:rsidRPr="00753A74">
          <w:rPr>
            <w:rFonts w:ascii="Times New Roman KK EK" w:hAnsi="Times New Roman KK EK"/>
            <w:sz w:val="24"/>
            <w:szCs w:val="24"/>
            <w:lang w:val="kk-KZ"/>
          </w:rPr>
          <w:t>1 литр</w:t>
        </w:r>
      </w:smartTag>
      <w:r w:rsidRPr="00753A74">
        <w:rPr>
          <w:rFonts w:ascii="Times New Roman KK EK" w:hAnsi="Times New Roman KK EK"/>
          <w:sz w:val="24"/>
          <w:szCs w:val="24"/>
          <w:lang w:val="kk-KZ"/>
        </w:rPr>
        <w:t xml:space="preserve"> ерітіндіде, немесе молекулалар санында еріген </w:t>
      </w:r>
      <w:smartTag w:uri="urn:schemas-microsoft-com:office:smarttags" w:element="metricconverter">
        <w:smartTagPr>
          <w:attr w:name="ProductID" w:val="1000 г"/>
        </w:smartTagPr>
        <w:r w:rsidRPr="00753A74">
          <w:rPr>
            <w:rFonts w:ascii="Times New Roman KK EK" w:hAnsi="Times New Roman KK EK"/>
            <w:sz w:val="24"/>
            <w:szCs w:val="24"/>
            <w:lang w:val="kk-KZ"/>
          </w:rPr>
          <w:t>1000 г</w:t>
        </w:r>
      </w:smartTag>
      <w:r w:rsidRPr="00753A74">
        <w:rPr>
          <w:rFonts w:ascii="Times New Roman KK EK" w:hAnsi="Times New Roman KK EK"/>
          <w:sz w:val="24"/>
          <w:szCs w:val="24"/>
          <w:lang w:val="kk-KZ"/>
        </w:rPr>
        <w:t xml:space="preserve"> еріткіш болады.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 xml:space="preserve">Сутекті иондардың концентрациясы  </w:t>
      </w:r>
      <w:r w:rsidRPr="00753A74">
        <w:rPr>
          <w:rFonts w:ascii="Times New Roman KK EK" w:hAnsi="Times New Roman KK EK"/>
          <w:sz w:val="24"/>
          <w:szCs w:val="24"/>
          <w:lang w:val="kk-KZ"/>
        </w:rPr>
        <w:t xml:space="preserve">(ерітінділердің қышқылдығы немесе сілтілілігі – сутекті потенциал) рН – катиондар мен аниондардың меншікті белсенділігін, элементтер арасындағы химиялық реакциялардың бағытын және минералдардың табиғи қосындыларының жаралуын сипаттайды. </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Суда (Н</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О) молекулалар мен бірге судың дисоциацияланғаниондары (Н</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және (ОН)</w:t>
      </w:r>
      <w:r w:rsidRPr="00753A74">
        <w:rPr>
          <w:rFonts w:ascii="Times New Roman KK EK" w:hAnsi="Times New Roman KK EK"/>
          <w:sz w:val="24"/>
          <w:szCs w:val="24"/>
          <w:vertAlign w:val="subscript"/>
          <w:lang w:val="kk-KZ"/>
        </w:rPr>
        <w:t>1</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vertAlign w:val="subscript"/>
          <w:lang w:val="kk-KZ"/>
        </w:rPr>
        <w:t xml:space="preserve"> </w:t>
      </w:r>
      <w:r w:rsidRPr="00753A74">
        <w:rPr>
          <w:rFonts w:ascii="Times New Roman KK EK" w:hAnsi="Times New Roman KK EK"/>
          <w:sz w:val="24"/>
          <w:szCs w:val="24"/>
          <w:lang w:val="kk-KZ"/>
        </w:rPr>
        <w:t xml:space="preserve"> кездеседі, олардың концентрациялары С</w:t>
      </w:r>
      <w:r w:rsidRPr="00753A74">
        <w:rPr>
          <w:rFonts w:ascii="Times New Roman KK EK" w:hAnsi="Times New Roman KK EK"/>
          <w:sz w:val="24"/>
          <w:szCs w:val="24"/>
          <w:vertAlign w:val="subscript"/>
          <w:lang w:val="kk-KZ"/>
        </w:rPr>
        <w:t>н</w:t>
      </w:r>
      <w:r w:rsidRPr="00753A74">
        <w:rPr>
          <w:rFonts w:ascii="Times New Roman KK EK" w:hAnsi="Times New Roman KK EK"/>
          <w:sz w:val="24"/>
          <w:szCs w:val="24"/>
          <w:lang w:val="kk-KZ"/>
        </w:rPr>
        <w:t xml:space="preserve"> </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 С</w:t>
      </w:r>
      <w:r w:rsidRPr="00753A74">
        <w:rPr>
          <w:rFonts w:ascii="Times New Roman KK EK" w:hAnsi="Times New Roman KK EK"/>
          <w:sz w:val="24"/>
          <w:szCs w:val="24"/>
          <w:vertAlign w:val="subscript"/>
          <w:lang w:val="kk-KZ"/>
        </w:rPr>
        <w:t>он</w:t>
      </w:r>
      <w:r w:rsidRPr="00753A74">
        <w:rPr>
          <w:rFonts w:ascii="Times New Roman KK EK" w:hAnsi="Times New Roman KK EK"/>
          <w:sz w:val="24"/>
          <w:szCs w:val="24"/>
          <w:lang w:val="kk-KZ"/>
        </w:rPr>
        <w:t xml:space="preserve"> </w:t>
      </w:r>
      <w:r w:rsidRPr="00753A74">
        <w:rPr>
          <w:rFonts w:ascii="Times New Roman KK EK" w:hAnsi="Times New Roman KK EK"/>
          <w:sz w:val="24"/>
          <w:szCs w:val="24"/>
        </w:rPr>
        <w:t>= 10</w:t>
      </w:r>
      <w:r w:rsidRPr="00753A74">
        <w:rPr>
          <w:rFonts w:ascii="Times New Roman KK EK" w:hAnsi="Times New Roman KK EK"/>
          <w:sz w:val="24"/>
          <w:szCs w:val="24"/>
          <w:vertAlign w:val="superscript"/>
        </w:rPr>
        <w:t>-7</w:t>
      </w:r>
      <w:r w:rsidRPr="00753A74">
        <w:rPr>
          <w:rFonts w:ascii="Times New Roman KK EK" w:hAnsi="Times New Roman KK EK"/>
          <w:sz w:val="24"/>
          <w:szCs w:val="24"/>
          <w:lang w:val="kk-KZ"/>
        </w:rPr>
        <w:t>.</w:t>
      </w:r>
    </w:p>
    <w:p w:rsidR="00912B1D" w:rsidRPr="00753A74" w:rsidRDefault="00912B1D" w:rsidP="00912B1D">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Сулы ерітіндінің қышқылдық дәрежесін анықтау үшін сутекті иондар концентрациясын минус таңбасымен алынған және рН шамасымен белгіленетін концентрацияның логарифмі түрінде көрсеткен ыңғайлы болады. </w:t>
      </w:r>
    </w:p>
    <w:p w:rsidR="00912B1D" w:rsidRPr="00753A74" w:rsidRDefault="00912B1D" w:rsidP="00912B1D">
      <w:pPr>
        <w:ind w:firstLine="709"/>
        <w:jc w:val="center"/>
        <w:rPr>
          <w:rFonts w:ascii="Times New Roman KK EK" w:hAnsi="Times New Roman KK EK"/>
          <w:sz w:val="24"/>
          <w:szCs w:val="24"/>
          <w:lang w:val="kk-KZ"/>
        </w:rPr>
      </w:pPr>
    </w:p>
    <w:p w:rsidR="00912B1D" w:rsidRPr="00753A74" w:rsidRDefault="00912B1D" w:rsidP="00912B1D">
      <w:pPr>
        <w:ind w:firstLine="709"/>
        <w:jc w:val="center"/>
        <w:rPr>
          <w:rFonts w:ascii="Times New Roman KK EK" w:hAnsi="Times New Roman KK EK"/>
          <w:sz w:val="24"/>
          <w:szCs w:val="24"/>
          <w:lang w:val="kk-KZ"/>
        </w:rPr>
      </w:pPr>
      <w:r w:rsidRPr="00753A74">
        <w:rPr>
          <w:rFonts w:ascii="Times New Roman KK EK" w:hAnsi="Times New Roman KK EK"/>
          <w:sz w:val="24"/>
          <w:szCs w:val="24"/>
          <w:lang w:val="kk-KZ"/>
        </w:rPr>
        <w:t>pH = - loqC</w:t>
      </w:r>
      <w:r w:rsidRPr="00753A74">
        <w:rPr>
          <w:rFonts w:ascii="Times New Roman KK EK" w:hAnsi="Times New Roman KK EK"/>
          <w:sz w:val="24"/>
          <w:szCs w:val="24"/>
          <w:vertAlign w:val="subscript"/>
          <w:lang w:val="kk-KZ"/>
        </w:rPr>
        <w:t xml:space="preserve">H </w:t>
      </w:r>
      <w:r w:rsidRPr="00753A74">
        <w:rPr>
          <w:rFonts w:ascii="Times New Roman KK EK" w:hAnsi="Times New Roman KK EK"/>
          <w:sz w:val="24"/>
          <w:szCs w:val="24"/>
          <w:lang w:val="kk-KZ"/>
        </w:rPr>
        <w:t>= -loq(10</w:t>
      </w:r>
      <w:r w:rsidRPr="00753A74">
        <w:rPr>
          <w:rFonts w:ascii="Times New Roman KK EK" w:hAnsi="Times New Roman KK EK"/>
          <w:sz w:val="24"/>
          <w:szCs w:val="24"/>
          <w:vertAlign w:val="superscript"/>
          <w:lang w:val="kk-KZ"/>
        </w:rPr>
        <w:t>-7</w:t>
      </w:r>
      <w:r w:rsidRPr="00753A74">
        <w:rPr>
          <w:rFonts w:ascii="Times New Roman KK EK" w:hAnsi="Times New Roman KK EK"/>
          <w:sz w:val="24"/>
          <w:szCs w:val="24"/>
          <w:lang w:val="kk-KZ"/>
        </w:rPr>
        <w:t>) = 7</w:t>
      </w:r>
      <w:r w:rsidRPr="00753A74">
        <w:rPr>
          <w:rFonts w:ascii="Times New Roman KK EK" w:hAnsi="Times New Roman KK EK"/>
          <w:position w:val="-10"/>
          <w:sz w:val="24"/>
          <w:szCs w:val="24"/>
          <w:lang w:val="en-US"/>
        </w:rPr>
        <w:object w:dxaOrig="180" w:dyaOrig="340">
          <v:shape id="_x0000_i1026" type="#_x0000_t75" style="width:9pt;height:17.25pt" o:ole="">
            <v:imagedata r:id="rId7" o:title=""/>
          </v:shape>
          <o:OLEObject Type="Embed" ProgID="Equation.3" ShapeID="_x0000_i1026" DrawAspect="Content" ObjectID="_1545554857" r:id="rId8"/>
        </w:object>
      </w:r>
      <w:r w:rsidRPr="00753A74">
        <w:rPr>
          <w:rFonts w:ascii="Times New Roman KK EK" w:hAnsi="Times New Roman KK EK"/>
          <w:sz w:val="24"/>
          <w:szCs w:val="24"/>
          <w:lang w:val="kk-KZ"/>
        </w:rPr>
        <w:t xml:space="preserve">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pH = 7 -  нейтралды ерітінділер;</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pH от 7 до 1 – қышқыл ерітінділер (</w:t>
      </w:r>
      <w:r w:rsidRPr="00753A74">
        <w:rPr>
          <w:rFonts w:ascii="Times New Roman KK EK" w:hAnsi="Times New Roman KK EK"/>
          <w:position w:val="-10"/>
          <w:sz w:val="24"/>
          <w:szCs w:val="24"/>
        </w:rPr>
        <w:object w:dxaOrig="440" w:dyaOrig="320">
          <v:shape id="_x0000_i1027" type="#_x0000_t75" style="width:21.75pt;height:15.75pt" o:ole="">
            <v:imagedata r:id="rId9" o:title=""/>
          </v:shape>
          <o:OLEObject Type="Embed" ProgID="Equation.3" ShapeID="_x0000_i1027" DrawAspect="Content" ObjectID="_1545554858" r:id="rId10"/>
        </w:object>
      </w:r>
      <w:r w:rsidRPr="00753A74">
        <w:rPr>
          <w:rFonts w:ascii="Times New Roman KK EK" w:hAnsi="Times New Roman KK EK"/>
          <w:sz w:val="24"/>
          <w:szCs w:val="24"/>
          <w:lang w:val="kk-KZ"/>
        </w:rPr>
        <w:t xml:space="preserve"> төмендеуімен қышқылдық артады);</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pH от 7 до 14 – сілтілі ерітінделер ( неғұрлым</w:t>
      </w:r>
      <w:r w:rsidRPr="00753A74">
        <w:rPr>
          <w:rFonts w:ascii="Times New Roman KK EK" w:hAnsi="Times New Roman KK EK"/>
          <w:position w:val="-10"/>
          <w:sz w:val="24"/>
          <w:szCs w:val="24"/>
        </w:rPr>
        <w:object w:dxaOrig="440" w:dyaOrig="320">
          <v:shape id="_x0000_i1028" type="#_x0000_t75" style="width:21.75pt;height:15.75pt" o:ole="">
            <v:imagedata r:id="rId9" o:title=""/>
          </v:shape>
          <o:OLEObject Type="Embed" ProgID="Equation.3" ShapeID="_x0000_i1028" DrawAspect="Content" ObjectID="_1545554859" r:id="rId11"/>
        </w:object>
      </w:r>
      <w:r w:rsidRPr="00753A74">
        <w:rPr>
          <w:rFonts w:ascii="Times New Roman KK EK" w:hAnsi="Times New Roman KK EK"/>
          <w:sz w:val="24"/>
          <w:szCs w:val="24"/>
          <w:lang w:val="kk-KZ"/>
        </w:rPr>
        <w:t xml:space="preserve"> көп болса, соғұрлым ерітінді сілтілеу болады);</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pH – шөгінді жаралу ортаның сілтілі-қышқылды тепе-теңдігін көрсетеді:</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а) ерітінділердің қышқылдығының артуы орын басу реакцияларына қолайлы болады, бұл процес кезінде күшті негіздердің әлсіз негіздерді қысым көрсетіп шығаруы болады, (мысалы КДШ альбиттену кезінде калийдің (39), натриймен (22) қысым көрсетіп шығарылуы, кварцтану – біршама күшті кремнийлі (28) негізбен әлсіздерді қысым көрсетіп шығару, сонымен қатар және Аl (26).</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б) өз кезегінде ерітінділердің сілтілігінің көбеюі біршама күшті негіздердің әлсіздерді қысым көрсетіп шығару реакциясына қолайлы жағдай жасайды. Мысалы, калийлі метасоматоз, микроклинизация, ортоклазизация, сонымен қатар кварцтың дала шпатымен және слюдамен орын басуының барлық сәттері.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Гипергенді, сонымен қатар топырақты процестердегі химиялық элементтердің миграциясы үшін рН үлкен мәнге ие болып келеді. Көптеген гипергенді және шөгінді минералдардың жаралуы рН нақты мөлшерімен байланысты.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Гипергенді процестердегі элементтердің миграциялық қабілеттілігінің маңызды сипаттамасы рН мөлшері болып келеді, осыдан ерітіндіден сол элементтің гидрототықтардың түсуі (құлауы) басталады. Бұл мөлшер сол элемент атомының қасиетіне (ион радиусы, валенттілік, поляризация, энергетикалық қасиеттері) және сыртқы ортаның жағдайына (ерітінді, концентрация температурасы, басқа иондардың құрамы және т.б.) байланысты болады.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А.И.Перельман араласқан тұздардың ерітінділерінен металдар гидрототықтардың құлауы басталуының рН көрсеткен (однонормальных):</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pH                                                 pH                                                 pH</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10.5 Mq (OH)</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6  Pb (OH)</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3.5 Ga (OH)</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w:t>
      </w:r>
    </w:p>
    <w:p w:rsidR="00912B1D" w:rsidRPr="00753A74" w:rsidRDefault="00912B1D" w:rsidP="00912B1D">
      <w:pPr>
        <w:jc w:val="both"/>
        <w:rPr>
          <w:rFonts w:ascii="Times New Roman KK EK" w:hAnsi="Times New Roman KK EK"/>
          <w:sz w:val="24"/>
          <w:szCs w:val="24"/>
          <w:lang w:val="en-US"/>
        </w:rPr>
      </w:pPr>
      <w:r w:rsidRPr="00753A74">
        <w:rPr>
          <w:rFonts w:ascii="Times New Roman KK EK" w:hAnsi="Times New Roman KK EK"/>
          <w:sz w:val="24"/>
          <w:szCs w:val="24"/>
          <w:lang w:val="en-US"/>
        </w:rPr>
        <w:t>9 Aq (OH)                                  5.7 Be (OH)</w:t>
      </w:r>
      <w:r w:rsidRPr="00753A74">
        <w:rPr>
          <w:rFonts w:ascii="Times New Roman KK EK" w:hAnsi="Times New Roman KK EK"/>
          <w:sz w:val="24"/>
          <w:szCs w:val="24"/>
          <w:vertAlign w:val="subscript"/>
          <w:lang w:val="en-US"/>
        </w:rPr>
        <w:t>2</w:t>
      </w:r>
      <w:r w:rsidRPr="00753A74">
        <w:rPr>
          <w:rFonts w:ascii="Times New Roman KK EK" w:hAnsi="Times New Roman KK EK"/>
          <w:sz w:val="24"/>
          <w:szCs w:val="24"/>
          <w:lang w:val="en-US"/>
        </w:rPr>
        <w:t xml:space="preserve">                                     3.0 Sn (OH)</w:t>
      </w:r>
      <w:r w:rsidRPr="00753A74">
        <w:rPr>
          <w:rFonts w:ascii="Times New Roman KK EK" w:hAnsi="Times New Roman KK EK"/>
          <w:sz w:val="24"/>
          <w:szCs w:val="24"/>
          <w:vertAlign w:val="subscript"/>
          <w:lang w:val="en-US"/>
        </w:rPr>
        <w:t>2</w:t>
      </w:r>
      <w:r w:rsidRPr="00753A74">
        <w:rPr>
          <w:rFonts w:ascii="Times New Roman KK EK" w:hAnsi="Times New Roman KK EK"/>
          <w:sz w:val="24"/>
          <w:szCs w:val="24"/>
          <w:lang w:val="en-US"/>
        </w:rPr>
        <w:t xml:space="preserve">                                                                                                     </w:t>
      </w:r>
    </w:p>
    <w:p w:rsidR="00912B1D" w:rsidRPr="00753A74" w:rsidRDefault="00912B1D" w:rsidP="00912B1D">
      <w:pPr>
        <w:jc w:val="both"/>
        <w:rPr>
          <w:rFonts w:ascii="Times New Roman KK EK" w:hAnsi="Times New Roman KK EK"/>
          <w:sz w:val="24"/>
          <w:szCs w:val="24"/>
          <w:lang w:val="es-ES"/>
        </w:rPr>
      </w:pPr>
      <w:r w:rsidRPr="00753A74">
        <w:rPr>
          <w:rFonts w:ascii="Times New Roman KK EK" w:hAnsi="Times New Roman KK EK"/>
          <w:sz w:val="24"/>
          <w:szCs w:val="24"/>
          <w:lang w:val="es-ES"/>
        </w:rPr>
        <w:t>8 La (OH)</w:t>
      </w:r>
      <w:r w:rsidRPr="00753A74">
        <w:rPr>
          <w:rFonts w:ascii="Times New Roman KK EK" w:hAnsi="Times New Roman KK EK"/>
          <w:sz w:val="24"/>
          <w:szCs w:val="24"/>
          <w:vertAlign w:val="subscript"/>
          <w:lang w:val="es-ES"/>
        </w:rPr>
        <w:t>3</w:t>
      </w:r>
      <w:r w:rsidRPr="00753A74">
        <w:rPr>
          <w:rFonts w:ascii="Times New Roman KK EK" w:hAnsi="Times New Roman KK EK"/>
          <w:sz w:val="24"/>
          <w:szCs w:val="24"/>
          <w:lang w:val="es-ES"/>
        </w:rPr>
        <w:t xml:space="preserve">                                 5.5 Fe (OH)</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2.4-4.5 Fe (OH)</w:t>
      </w:r>
      <w:r w:rsidRPr="00753A74">
        <w:rPr>
          <w:rFonts w:ascii="Times New Roman KK EK" w:hAnsi="Times New Roman KK EK"/>
          <w:sz w:val="24"/>
          <w:szCs w:val="24"/>
          <w:vertAlign w:val="subscript"/>
          <w:lang w:val="es-ES"/>
        </w:rPr>
        <w:t>3</w:t>
      </w:r>
      <w:r w:rsidRPr="00753A74">
        <w:rPr>
          <w:rFonts w:ascii="Times New Roman KK EK" w:hAnsi="Times New Roman KK EK"/>
          <w:sz w:val="24"/>
          <w:szCs w:val="24"/>
          <w:lang w:val="es-ES"/>
        </w:rPr>
        <w:t xml:space="preserve">                 </w:t>
      </w:r>
    </w:p>
    <w:p w:rsidR="00912B1D" w:rsidRPr="00753A74" w:rsidRDefault="00912B1D" w:rsidP="00912B1D">
      <w:pPr>
        <w:rPr>
          <w:rFonts w:ascii="Times New Roman KK EK" w:hAnsi="Times New Roman KK EK"/>
          <w:sz w:val="24"/>
          <w:szCs w:val="24"/>
          <w:lang w:val="es-ES"/>
        </w:rPr>
      </w:pPr>
      <w:r w:rsidRPr="00753A74">
        <w:rPr>
          <w:rFonts w:ascii="Times New Roman KK EK" w:hAnsi="Times New Roman KK EK"/>
          <w:sz w:val="24"/>
          <w:szCs w:val="24"/>
          <w:lang w:val="es-ES"/>
        </w:rPr>
        <w:t>7-8 Hq (OH)                               5.4 Cu (OH)</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2 Sn (OH)</w:t>
      </w:r>
      <w:r w:rsidRPr="00753A74">
        <w:rPr>
          <w:rFonts w:ascii="Times New Roman KK EK" w:hAnsi="Times New Roman KK EK"/>
          <w:sz w:val="24"/>
          <w:szCs w:val="24"/>
          <w:vertAlign w:val="subscript"/>
          <w:lang w:val="es-ES"/>
        </w:rPr>
        <w:t>4</w:t>
      </w:r>
      <w:r w:rsidRPr="00753A74">
        <w:rPr>
          <w:rFonts w:ascii="Times New Roman KK EK" w:hAnsi="Times New Roman KK EK"/>
          <w:sz w:val="24"/>
          <w:szCs w:val="24"/>
          <w:lang w:val="es-ES"/>
        </w:rPr>
        <w:t xml:space="preserve">                       </w:t>
      </w:r>
    </w:p>
    <w:p w:rsidR="00912B1D" w:rsidRPr="00753A74" w:rsidRDefault="00912B1D" w:rsidP="00912B1D">
      <w:pPr>
        <w:rPr>
          <w:rFonts w:ascii="Times New Roman KK EK" w:hAnsi="Times New Roman KK EK"/>
          <w:sz w:val="24"/>
          <w:szCs w:val="24"/>
          <w:lang w:val="es-ES"/>
        </w:rPr>
      </w:pPr>
      <w:r w:rsidRPr="00753A74">
        <w:rPr>
          <w:rFonts w:ascii="Times New Roman KK EK" w:hAnsi="Times New Roman KK EK"/>
          <w:sz w:val="24"/>
          <w:szCs w:val="24"/>
          <w:lang w:val="es-ES"/>
        </w:rPr>
        <w:t>8.5-8.8 Mn (OH)</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5.2 Zn (OH)</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1.4-1.6 Ti (OH)</w:t>
      </w:r>
      <w:r w:rsidRPr="00753A74">
        <w:rPr>
          <w:rFonts w:ascii="Times New Roman KK EK" w:hAnsi="Times New Roman KK EK"/>
          <w:sz w:val="24"/>
          <w:szCs w:val="24"/>
          <w:vertAlign w:val="subscript"/>
          <w:lang w:val="es-ES"/>
        </w:rPr>
        <w:t>4</w:t>
      </w:r>
      <w:r w:rsidRPr="00753A74">
        <w:rPr>
          <w:rFonts w:ascii="Times New Roman KK EK" w:hAnsi="Times New Roman KK EK"/>
          <w:sz w:val="24"/>
          <w:szCs w:val="24"/>
          <w:lang w:val="es-ES"/>
        </w:rPr>
        <w:t xml:space="preserve">             </w:t>
      </w:r>
    </w:p>
    <w:p w:rsidR="00912B1D" w:rsidRPr="00753A74" w:rsidRDefault="00912B1D" w:rsidP="00912B1D">
      <w:pPr>
        <w:rPr>
          <w:rFonts w:ascii="Times New Roman KK EK" w:hAnsi="Times New Roman KK EK"/>
          <w:sz w:val="24"/>
          <w:szCs w:val="24"/>
          <w:lang w:val="en-US"/>
        </w:rPr>
      </w:pPr>
      <w:r w:rsidRPr="00753A74">
        <w:rPr>
          <w:rFonts w:ascii="Times New Roman KK EK" w:hAnsi="Times New Roman KK EK"/>
          <w:sz w:val="24"/>
          <w:szCs w:val="24"/>
          <w:lang w:val="en-US"/>
        </w:rPr>
        <w:t>6.8 Co (OH)</w:t>
      </w:r>
      <w:r w:rsidRPr="00753A74">
        <w:rPr>
          <w:rFonts w:ascii="Times New Roman KK EK" w:hAnsi="Times New Roman KK EK"/>
          <w:sz w:val="24"/>
          <w:szCs w:val="24"/>
          <w:vertAlign w:val="subscript"/>
          <w:lang w:val="en-US"/>
        </w:rPr>
        <w:t>2</w:t>
      </w:r>
      <w:r w:rsidRPr="00753A74">
        <w:rPr>
          <w:rFonts w:ascii="Times New Roman KK EK" w:hAnsi="Times New Roman KK EK"/>
          <w:sz w:val="24"/>
          <w:szCs w:val="24"/>
          <w:lang w:val="en-US"/>
        </w:rPr>
        <w:t xml:space="preserve">                              2.5 Si                                                  2 Zr (OH)</w:t>
      </w:r>
      <w:r w:rsidRPr="00753A74">
        <w:rPr>
          <w:rFonts w:ascii="Times New Roman KK EK" w:hAnsi="Times New Roman KK EK"/>
          <w:sz w:val="24"/>
          <w:szCs w:val="24"/>
          <w:vertAlign w:val="subscript"/>
          <w:lang w:val="en-US"/>
        </w:rPr>
        <w:t>4</w:t>
      </w:r>
      <w:r w:rsidRPr="00753A74">
        <w:rPr>
          <w:rFonts w:ascii="Times New Roman KK EK" w:hAnsi="Times New Roman KK EK"/>
          <w:sz w:val="24"/>
          <w:szCs w:val="24"/>
          <w:lang w:val="en-US"/>
        </w:rPr>
        <w:t xml:space="preserve">                         </w:t>
      </w:r>
    </w:p>
    <w:p w:rsidR="00912B1D" w:rsidRPr="00753A74" w:rsidRDefault="00912B1D" w:rsidP="00912B1D">
      <w:pPr>
        <w:rPr>
          <w:rFonts w:ascii="Times New Roman KK EK" w:hAnsi="Times New Roman KK EK"/>
          <w:sz w:val="24"/>
          <w:szCs w:val="24"/>
          <w:lang w:val="es-ES"/>
        </w:rPr>
      </w:pPr>
      <w:r w:rsidRPr="00753A74">
        <w:rPr>
          <w:rFonts w:ascii="Times New Roman KK EK" w:hAnsi="Times New Roman KK EK"/>
          <w:sz w:val="24"/>
          <w:szCs w:val="24"/>
          <w:lang w:val="es-ES"/>
        </w:rPr>
        <w:t>6.7 Ni (OH)</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4.2 UO</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(OH)</w:t>
      </w:r>
      <w:r w:rsidRPr="00753A74">
        <w:rPr>
          <w:rFonts w:ascii="Times New Roman KK EK" w:hAnsi="Times New Roman KK EK"/>
          <w:sz w:val="24"/>
          <w:szCs w:val="24"/>
          <w:vertAlign w:val="subscript"/>
          <w:lang w:val="es-ES"/>
        </w:rPr>
        <w:t>4</w:t>
      </w:r>
      <w:r w:rsidRPr="00753A74">
        <w:rPr>
          <w:rFonts w:ascii="Times New Roman KK EK" w:hAnsi="Times New Roman KK EK"/>
          <w:sz w:val="24"/>
          <w:szCs w:val="24"/>
          <w:lang w:val="es-ES"/>
        </w:rPr>
        <w:t xml:space="preserve">                       </w:t>
      </w:r>
    </w:p>
    <w:p w:rsidR="00912B1D" w:rsidRPr="00753A74" w:rsidRDefault="00912B1D" w:rsidP="00912B1D">
      <w:pPr>
        <w:rPr>
          <w:rFonts w:ascii="Times New Roman KK EK" w:hAnsi="Times New Roman KK EK"/>
          <w:sz w:val="24"/>
          <w:szCs w:val="24"/>
          <w:lang w:val="es-ES"/>
        </w:rPr>
      </w:pPr>
      <w:r w:rsidRPr="00753A74">
        <w:rPr>
          <w:rFonts w:ascii="Times New Roman KK EK" w:hAnsi="Times New Roman KK EK"/>
          <w:sz w:val="24"/>
          <w:szCs w:val="24"/>
          <w:lang w:val="es-ES"/>
        </w:rPr>
        <w:t xml:space="preserve">                                                    4.1 Al (OH)</w:t>
      </w:r>
      <w:r w:rsidRPr="00753A74">
        <w:rPr>
          <w:rFonts w:ascii="Times New Roman KK EK" w:hAnsi="Times New Roman KK EK"/>
          <w:sz w:val="24"/>
          <w:szCs w:val="24"/>
          <w:vertAlign w:val="subscript"/>
          <w:lang w:val="es-ES"/>
        </w:rPr>
        <w:t>2</w:t>
      </w:r>
      <w:r w:rsidRPr="00753A74">
        <w:rPr>
          <w:rFonts w:ascii="Times New Roman KK EK" w:hAnsi="Times New Roman KK EK"/>
          <w:sz w:val="24"/>
          <w:szCs w:val="24"/>
          <w:lang w:val="es-ES"/>
        </w:rPr>
        <w:t xml:space="preserve">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Гидрототықтар құлауының рН мәліметтері қандай жағдайда элементтер ерітіндіге өтеді және шашырайтынын, ал қандай жағдайда, керісінше, ертінділерден түседі және концентрацияланатынын алдын ала болжауға мүмкіндік береді. Бұл жағдай жер қыртысындағы химиялық элементтердің миграциясы туралы бірқатар геохимиялық мәселелерді шешуге мүмкіндік береді. Мысалы, кремний (Si) рН= 2,5 болғанда гидраттарды түзеді. Сол үшін SiO</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қышқыл ортада оңай жинақталады және сілтілі ерітінділерде жақсы миграцияланады.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Ек валентті Fe</w:t>
      </w:r>
      <w:r w:rsidRPr="00753A74">
        <w:rPr>
          <w:rFonts w:ascii="Times New Roman KK EK" w:hAnsi="Times New Roman KK EK"/>
          <w:sz w:val="24"/>
          <w:szCs w:val="24"/>
          <w:vertAlign w:val="superscript"/>
          <w:lang w:val="kk-KZ"/>
        </w:rPr>
        <w:t xml:space="preserve">+2 </w:t>
      </w:r>
      <w:r w:rsidRPr="00753A74">
        <w:rPr>
          <w:rFonts w:ascii="Times New Roman KK EK" w:hAnsi="Times New Roman KK EK"/>
          <w:sz w:val="24"/>
          <w:szCs w:val="24"/>
          <w:lang w:val="kk-KZ"/>
        </w:rPr>
        <w:t xml:space="preserve"> Fe</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қарағанда ерітінділерде қышқылы аз суларда орналаса алады. Бұл жағдай Fe</w:t>
      </w:r>
      <w:r w:rsidRPr="00753A74">
        <w:rPr>
          <w:rFonts w:ascii="Times New Roman KK EK" w:hAnsi="Times New Roman KK EK"/>
          <w:sz w:val="24"/>
          <w:szCs w:val="24"/>
          <w:vertAlign w:val="superscript"/>
          <w:lang w:val="kk-KZ"/>
        </w:rPr>
        <w:t xml:space="preserve">+2 </w:t>
      </w:r>
      <w:r w:rsidRPr="00753A74">
        <w:rPr>
          <w:rFonts w:ascii="Times New Roman KK EK" w:hAnsi="Times New Roman KK EK"/>
          <w:sz w:val="24"/>
          <w:szCs w:val="24"/>
          <w:lang w:val="kk-KZ"/>
        </w:rPr>
        <w:t xml:space="preserve"> тундар мен тайганың болоталарында интенсивті және дала мен шөлдалада (әлсіз сілтілі сулар) әлсіз миграциясын түсіндіреді, ал сонымен қатар Fe</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шынайы ерітінділердегі миграциясының шектеулі мүмкіндігін түсіндіреді.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рНт (3-5) болғанда күшті негіздердің шығуымен қатар алюмосиликаттардың ыдырауын күтуге болады.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рН эксперименталды түрде анықталады. Табиғи геохимиялық процестерде ортаның қышқылдылығы мен сілтілігін ортаның минерал-индикаторладың көмегімен анықтауға болады.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b/>
          <w:i/>
          <w:sz w:val="24"/>
          <w:szCs w:val="24"/>
          <w:lang w:val="kk-KZ"/>
        </w:rPr>
        <w:t>Тотығу-қалпына келтіру шарттары</w:t>
      </w:r>
      <w:r w:rsidRPr="00753A74">
        <w:rPr>
          <w:rFonts w:ascii="Times New Roman KK EK" w:hAnsi="Times New Roman KK EK"/>
          <w:sz w:val="24"/>
          <w:szCs w:val="24"/>
          <w:lang w:val="kk-KZ"/>
        </w:rPr>
        <w:t xml:space="preserve"> (Еh оттекті потенциал), сутекті иондардың концентрациясы сияқты (рН сутекті потенциал) геохимиялық процестердегі элементтер миграциясының химиялық реакцияларының бағытын анықтайды.  </w:t>
      </w:r>
    </w:p>
    <w:p w:rsidR="00912B1D" w:rsidRPr="00753A74" w:rsidRDefault="00912B1D" w:rsidP="00912B1D">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Тотығу-қалпына келтірудің химиялық реакциялары химиялық элементтердің өзара қатынасты атомдарының валенттілігінің өзгеруіне алып келеді және электрондардың атомдарды жоғалтуымен,   олар өз кезегінде тотығады, және қалпына қайта келетін атомдармен иемденуімен  қорытындыланады. Тотығатын заттар, электрондар беретін атомдар, қалпына келтіргіштер деп аталады, ал қалпына келетін зат – тотықтырғыш деп аталады. </w:t>
      </w:r>
    </w:p>
    <w:p w:rsidR="00912B1D" w:rsidRPr="00753A74" w:rsidRDefault="00912B1D" w:rsidP="00912B1D">
      <w:pPr>
        <w:jc w:val="both"/>
        <w:rPr>
          <w:rFonts w:ascii="Times New Roman KK EK" w:hAnsi="Times New Roman KK EK"/>
          <w:sz w:val="24"/>
          <w:szCs w:val="24"/>
          <w:lang w:val="kk-KZ"/>
        </w:rPr>
      </w:pP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Негізгі әдебиет: [1], 23-29 б. [2] 25-34,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3</w:t>
      </w:r>
      <w:r w:rsidRPr="00753A74">
        <w:rPr>
          <w:rFonts w:ascii="Times New Roman KK EK" w:hAnsi="Times New Roman KK EK"/>
          <w:color w:val="000000"/>
          <w:sz w:val="24"/>
          <w:szCs w:val="24"/>
        </w:rPr>
        <w:sym w:font="Symbol" w:char="005D"/>
      </w:r>
    </w:p>
    <w:p w:rsidR="00912B1D" w:rsidRPr="00753A74" w:rsidRDefault="00912B1D" w:rsidP="00912B1D">
      <w:pPr>
        <w:jc w:val="both"/>
        <w:rPr>
          <w:rFonts w:ascii="Times New Roman KK EK" w:hAnsi="Times New Roman KK EK"/>
          <w:sz w:val="24"/>
          <w:szCs w:val="24"/>
          <w:lang w:val="kk-KZ"/>
        </w:rPr>
      </w:pP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Бақылау сұрақтары:</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1) Элементтер миграциясына температура және қысымның әсері қандай?</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2) Элементтер миграциясына ерітінділердің электролитикалық диссоциациясының дәрежесі қалай әсер етеді?</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3) Элементтер миграциясына ортаның сілтілігі қалай әсер етеді?</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4) Элементтердің миграциялық қабілеттілігіне қышқылдандыру – қайта қалпына келтіру жағдайының әсері қандай?</w:t>
      </w:r>
    </w:p>
    <w:p w:rsidR="00912B1D" w:rsidRPr="00753A74" w:rsidRDefault="00912B1D" w:rsidP="00912B1D">
      <w:pPr>
        <w:jc w:val="both"/>
        <w:rPr>
          <w:rFonts w:ascii="Times New Roman KK EK" w:hAnsi="Times New Roman KK EK"/>
          <w:sz w:val="24"/>
          <w:szCs w:val="24"/>
          <w:lang w:val="kk-KZ"/>
        </w:rPr>
      </w:pPr>
      <w:r w:rsidRPr="00753A74">
        <w:rPr>
          <w:rFonts w:ascii="Times New Roman KK EK" w:hAnsi="Times New Roman KK EK"/>
          <w:sz w:val="24"/>
          <w:szCs w:val="24"/>
          <w:lang w:val="kk-KZ"/>
        </w:rPr>
        <w:t>5) Элементтер миграциясына организмдердің тіршлігінің әсері қандай?</w:t>
      </w:r>
    </w:p>
    <w:p w:rsidR="00912B1D" w:rsidRPr="00753A74" w:rsidRDefault="00912B1D" w:rsidP="00912B1D">
      <w:pPr>
        <w:jc w:val="both"/>
        <w:rPr>
          <w:rFonts w:ascii="Times New Roman KK EK" w:hAnsi="Times New Roman KK EK"/>
          <w:sz w:val="24"/>
          <w:szCs w:val="24"/>
          <w:lang w:val="kk-KZ"/>
        </w:rPr>
      </w:pPr>
    </w:p>
    <w:p w:rsidR="007656F8" w:rsidRPr="00912B1D" w:rsidRDefault="00912B1D">
      <w:pPr>
        <w:rPr>
          <w:lang w:val="kk-KZ"/>
        </w:rPr>
      </w:pPr>
      <w:bookmarkStart w:id="0" w:name="_GoBack"/>
      <w:bookmarkEnd w:id="0"/>
    </w:p>
    <w:sectPr w:rsidR="007656F8" w:rsidRPr="00912B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DE0"/>
    <w:rsid w:val="001E24AC"/>
    <w:rsid w:val="007E1C84"/>
    <w:rsid w:val="00912B1D"/>
    <w:rsid w:val="00965D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B1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B1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2122</Words>
  <Characters>12097</Characters>
  <Application>Microsoft Office Word</Application>
  <DocSecurity>0</DocSecurity>
  <Lines>100</Lines>
  <Paragraphs>28</Paragraphs>
  <ScaleCrop>false</ScaleCrop>
  <Company>diakov.net</Company>
  <LinksUpToDate>false</LinksUpToDate>
  <CharactersWithSpaces>14191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2017-01-10T06:00:00Z</dcterms:created>
  <dcterms:modified xsi:type="dcterms:W3CDTF">2017-01-10T06:00:00Z</dcterms:modified>
</cp:coreProperties>
</file>